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8204" w14:textId="77777777" w:rsidR="002706A0" w:rsidRPr="00C944ED" w:rsidRDefault="002706A0" w:rsidP="002706A0">
      <w:pPr>
        <w:pStyle w:val="BodyText"/>
        <w:jc w:val="center"/>
        <w:rPr>
          <w:rFonts w:ascii="Arial" w:hAnsi="Arial" w:cs="Arial"/>
          <w:b/>
          <w:sz w:val="20"/>
          <w:u w:val="single"/>
        </w:rPr>
      </w:pPr>
      <w:r>
        <w:rPr>
          <w:rFonts w:ascii="Arial" w:hAnsi="Arial" w:cs="Arial"/>
          <w:b/>
          <w:noProof/>
          <w:sz w:val="20"/>
          <w:u w:val="single"/>
        </w:rPr>
        <w:drawing>
          <wp:inline distT="0" distB="0" distL="0" distR="0" wp14:anchorId="425EFD9E" wp14:editId="51347988">
            <wp:extent cx="2933700" cy="685800"/>
            <wp:effectExtent l="0" t="0" r="0" b="0"/>
            <wp:docPr id="2" name="Picture 2" descr="AASHTO logo_i_CMYK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SHTO logo_i_CMYK_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685800"/>
                    </a:xfrm>
                    <a:prstGeom prst="rect">
                      <a:avLst/>
                    </a:prstGeom>
                    <a:noFill/>
                    <a:ln>
                      <a:noFill/>
                    </a:ln>
                  </pic:spPr>
                </pic:pic>
              </a:graphicData>
            </a:graphic>
          </wp:inline>
        </w:drawing>
      </w:r>
      <w:r w:rsidRPr="005C755A">
        <w:rPr>
          <w:rFonts w:ascii="Arial" w:hAnsi="Arial" w:cs="Arial"/>
          <w:b/>
          <w:sz w:val="24"/>
          <w:szCs w:val="24"/>
          <w:u w:val="single"/>
        </w:rPr>
        <w:t>Domestic Scan Proposal Form</w:t>
      </w:r>
      <w:r>
        <w:rPr>
          <w:rFonts w:ascii="Arial" w:hAnsi="Arial" w:cs="Arial"/>
          <w:b/>
          <w:sz w:val="24"/>
          <w:szCs w:val="24"/>
          <w:u w:val="single"/>
        </w:rPr>
        <w:t xml:space="preserve"> 2014</w:t>
      </w:r>
    </w:p>
    <w:p w14:paraId="7813B395" w14:textId="77777777" w:rsidR="00D65E7A" w:rsidRPr="00CC5024" w:rsidRDefault="002706A0" w:rsidP="00831ABD">
      <w:pPr>
        <w:rPr>
          <w:rFonts w:ascii="Arial" w:hAnsi="Arial" w:cs="Arial"/>
          <w:sz w:val="20"/>
        </w:rPr>
      </w:pPr>
      <w:r w:rsidRPr="00CC5024">
        <w:rPr>
          <w:rFonts w:ascii="Arial" w:hAnsi="Arial" w:cs="Arial"/>
          <w:b/>
          <w:sz w:val="20"/>
          <w:u w:val="single"/>
        </w:rPr>
        <w:t>Proposal Contact Information</w:t>
      </w:r>
      <w:r w:rsidRPr="00CC5024">
        <w:rPr>
          <w:rFonts w:ascii="Arial" w:hAnsi="Arial" w:cs="Arial"/>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035"/>
        <w:gridCol w:w="3390"/>
        <w:gridCol w:w="1894"/>
        <w:gridCol w:w="3393"/>
      </w:tblGrid>
      <w:tr w:rsidR="00D65E7A" w:rsidRPr="00D65E7A" w14:paraId="1E96803B" w14:textId="77777777" w:rsidTr="004E1B2D">
        <w:trPr>
          <w:trHeight w:val="432"/>
        </w:trPr>
        <w:tc>
          <w:tcPr>
            <w:tcW w:w="2070" w:type="dxa"/>
          </w:tcPr>
          <w:p w14:paraId="26DD5D0E" w14:textId="77777777" w:rsidR="00D65E7A" w:rsidRPr="00D65E7A" w:rsidRDefault="002706A0" w:rsidP="002706A0">
            <w:pPr>
              <w:spacing w:after="0" w:line="240" w:lineRule="auto"/>
              <w:rPr>
                <w:rFonts w:ascii="Arial" w:hAnsi="Arial" w:cs="Arial"/>
                <w:sz w:val="20"/>
              </w:rPr>
            </w:pPr>
            <w:r w:rsidRPr="00D65E7A">
              <w:rPr>
                <w:rFonts w:ascii="Arial" w:hAnsi="Arial" w:cs="Arial"/>
                <w:sz w:val="20"/>
              </w:rPr>
              <w:t>Name</w:t>
            </w:r>
          </w:p>
        </w:tc>
        <w:bookmarkStart w:id="0" w:name="Name"/>
        <w:tc>
          <w:tcPr>
            <w:tcW w:w="3474" w:type="dxa"/>
          </w:tcPr>
          <w:p w14:paraId="1547BABB" w14:textId="77777777" w:rsidR="00D65E7A" w:rsidRPr="00563860" w:rsidRDefault="002706A0" w:rsidP="002706A0">
            <w:pPr>
              <w:spacing w:after="0" w:line="240" w:lineRule="auto"/>
              <w:rPr>
                <w:rFonts w:ascii="Arial" w:hAnsi="Arial" w:cs="Arial"/>
                <w:sz w:val="20"/>
                <w:lang w:val="fr-CA"/>
              </w:rPr>
            </w:pPr>
            <w:r>
              <w:rPr>
                <w:rFonts w:ascii="Arial" w:hAnsi="Arial" w:cs="Arial"/>
                <w:sz w:val="20"/>
              </w:rPr>
              <w:fldChar w:fldCharType="begin">
                <w:ffData>
                  <w:name w:val="Name"/>
                  <w:enabled/>
                  <w:calcOnExit w:val="0"/>
                  <w:textInput>
                    <w:maxLength w:val="50"/>
                    <w:format w:val="FIRST CAPITAL"/>
                  </w:textInput>
                </w:ffData>
              </w:fldChar>
            </w:r>
            <w:r w:rsidRPr="00563860">
              <w:rPr>
                <w:rFonts w:ascii="Arial" w:hAnsi="Arial" w:cs="Arial"/>
                <w:sz w:val="20"/>
                <w:lang w:val="fr-CA"/>
              </w:rPr>
              <w:instrText xml:space="preserve"> FORMTEXT </w:instrText>
            </w:r>
            <w:r>
              <w:rPr>
                <w:rFonts w:ascii="Arial" w:hAnsi="Arial" w:cs="Arial"/>
                <w:sz w:val="20"/>
              </w:rPr>
            </w:r>
            <w:r>
              <w:rPr>
                <w:rFonts w:ascii="Arial" w:hAnsi="Arial" w:cs="Arial"/>
                <w:sz w:val="20"/>
              </w:rPr>
              <w:fldChar w:fldCharType="separate"/>
            </w:r>
            <w:r w:rsidRPr="00563860">
              <w:rPr>
                <w:rFonts w:ascii="Arial" w:hAnsi="Arial" w:cs="Arial"/>
                <w:noProof/>
                <w:sz w:val="20"/>
                <w:lang w:val="fr-CA"/>
              </w:rPr>
              <w:t>Bijan Khaleghi, PhD, PE, SE</w:t>
            </w:r>
            <w:r>
              <w:rPr>
                <w:rFonts w:ascii="Arial" w:hAnsi="Arial" w:cs="Arial"/>
                <w:sz w:val="20"/>
              </w:rPr>
              <w:fldChar w:fldCharType="end"/>
            </w:r>
            <w:bookmarkEnd w:id="0"/>
          </w:p>
        </w:tc>
        <w:tc>
          <w:tcPr>
            <w:tcW w:w="1926" w:type="dxa"/>
          </w:tcPr>
          <w:p w14:paraId="7BD346D6" w14:textId="77777777" w:rsidR="00D65E7A" w:rsidRPr="00D65E7A" w:rsidRDefault="002706A0" w:rsidP="002706A0">
            <w:pPr>
              <w:spacing w:after="0" w:line="240" w:lineRule="auto"/>
              <w:rPr>
                <w:rFonts w:ascii="Arial" w:hAnsi="Arial" w:cs="Arial"/>
                <w:sz w:val="20"/>
              </w:rPr>
            </w:pPr>
            <w:r w:rsidRPr="00D65E7A">
              <w:rPr>
                <w:rFonts w:ascii="Arial" w:hAnsi="Arial" w:cs="Arial"/>
                <w:sz w:val="20"/>
              </w:rPr>
              <w:t>Address</w:t>
            </w:r>
          </w:p>
        </w:tc>
        <w:tc>
          <w:tcPr>
            <w:tcW w:w="3438" w:type="dxa"/>
          </w:tcPr>
          <w:p w14:paraId="735174B4" w14:textId="77777777" w:rsidR="00563860" w:rsidRDefault="00563860" w:rsidP="002706A0">
            <w:pPr>
              <w:spacing w:after="0" w:line="240" w:lineRule="auto"/>
              <w:rPr>
                <w:rFonts w:ascii="Arial" w:hAnsi="Arial" w:cs="Arial"/>
                <w:sz w:val="20"/>
              </w:rPr>
            </w:pPr>
            <w:bookmarkStart w:id="1" w:name="PostalAddress"/>
            <w:r>
              <w:rPr>
                <w:rFonts w:ascii="Arial" w:hAnsi="Arial" w:cs="Arial"/>
                <w:sz w:val="20"/>
              </w:rPr>
              <w:t>WSDOT Bridge and Structures Office</w:t>
            </w:r>
          </w:p>
          <w:p w14:paraId="16F70C10" w14:textId="77777777" w:rsidR="00D65E7A" w:rsidRPr="00D65E7A" w:rsidRDefault="00563860" w:rsidP="00563860">
            <w:pPr>
              <w:spacing w:after="0" w:line="240" w:lineRule="auto"/>
              <w:rPr>
                <w:rFonts w:ascii="Arial" w:hAnsi="Arial" w:cs="Arial"/>
                <w:sz w:val="20"/>
              </w:rPr>
            </w:pPr>
            <w:r>
              <w:rPr>
                <w:rFonts w:ascii="Arial" w:hAnsi="Arial" w:cs="Arial"/>
                <w:sz w:val="20"/>
              </w:rPr>
              <w:t>7345 Linderson Way SW, Tumwater WA 98501</w:t>
            </w:r>
            <w:bookmarkEnd w:id="1"/>
          </w:p>
        </w:tc>
      </w:tr>
      <w:tr w:rsidR="00D65E7A" w:rsidRPr="00D65E7A" w14:paraId="79670ADA" w14:textId="77777777" w:rsidTr="004E1B2D">
        <w:trPr>
          <w:trHeight w:val="432"/>
        </w:trPr>
        <w:tc>
          <w:tcPr>
            <w:tcW w:w="2070" w:type="dxa"/>
          </w:tcPr>
          <w:p w14:paraId="0EC216AD" w14:textId="77777777" w:rsidR="00D65E7A" w:rsidRPr="00D65E7A" w:rsidRDefault="002706A0" w:rsidP="002706A0">
            <w:pPr>
              <w:spacing w:after="0" w:line="240" w:lineRule="auto"/>
              <w:rPr>
                <w:rFonts w:ascii="Arial" w:hAnsi="Arial" w:cs="Arial"/>
                <w:sz w:val="20"/>
              </w:rPr>
            </w:pPr>
            <w:r w:rsidRPr="00D65E7A">
              <w:rPr>
                <w:rFonts w:ascii="Arial" w:hAnsi="Arial" w:cs="Arial"/>
                <w:sz w:val="20"/>
              </w:rPr>
              <w:t>Title</w:t>
            </w:r>
          </w:p>
        </w:tc>
        <w:bookmarkStart w:id="2" w:name="JobTitle"/>
        <w:tc>
          <w:tcPr>
            <w:tcW w:w="3474" w:type="dxa"/>
          </w:tcPr>
          <w:p w14:paraId="46ECAA03" w14:textId="77777777" w:rsidR="00D65E7A" w:rsidRPr="00D65E7A" w:rsidRDefault="002706A0" w:rsidP="002706A0">
            <w:pPr>
              <w:spacing w:after="0" w:line="240" w:lineRule="auto"/>
              <w:rPr>
                <w:rFonts w:ascii="Arial" w:hAnsi="Arial" w:cs="Arial"/>
                <w:sz w:val="20"/>
              </w:rPr>
            </w:pPr>
            <w:r>
              <w:rPr>
                <w:rFonts w:ascii="Arial" w:hAnsi="Arial" w:cs="Arial"/>
                <w:sz w:val="20"/>
              </w:rPr>
              <w:fldChar w:fldCharType="begin">
                <w:ffData>
                  <w:name w:val="JobTitle"/>
                  <w:enabled/>
                  <w:calcOnExit w:val="0"/>
                  <w:textInput>
                    <w:maxLength w:val="50"/>
                    <w:format w:val="TITLE 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F47D5">
              <w:rPr>
                <w:rFonts w:ascii="Arial" w:hAnsi="Arial" w:cs="Arial"/>
                <w:noProof/>
                <w:sz w:val="20"/>
              </w:rPr>
              <w:t>State Bridge Design Engineer</w:t>
            </w:r>
            <w:r>
              <w:rPr>
                <w:rFonts w:ascii="Arial" w:hAnsi="Arial" w:cs="Arial"/>
                <w:sz w:val="20"/>
              </w:rPr>
              <w:fldChar w:fldCharType="end"/>
            </w:r>
            <w:bookmarkEnd w:id="2"/>
          </w:p>
        </w:tc>
        <w:tc>
          <w:tcPr>
            <w:tcW w:w="1926" w:type="dxa"/>
          </w:tcPr>
          <w:p w14:paraId="004313A7" w14:textId="77777777" w:rsidR="00D65E7A" w:rsidRPr="00D65E7A" w:rsidRDefault="002706A0" w:rsidP="002706A0">
            <w:pPr>
              <w:spacing w:after="0" w:line="240" w:lineRule="auto"/>
              <w:rPr>
                <w:rFonts w:ascii="Arial" w:hAnsi="Arial" w:cs="Arial"/>
                <w:sz w:val="20"/>
              </w:rPr>
            </w:pPr>
            <w:r w:rsidRPr="00D65E7A">
              <w:rPr>
                <w:rFonts w:ascii="Arial" w:hAnsi="Arial" w:cs="Arial"/>
                <w:sz w:val="20"/>
              </w:rPr>
              <w:t>E-mail</w:t>
            </w:r>
          </w:p>
        </w:tc>
        <w:bookmarkStart w:id="3" w:name="Email"/>
        <w:tc>
          <w:tcPr>
            <w:tcW w:w="3438" w:type="dxa"/>
          </w:tcPr>
          <w:p w14:paraId="2855A9FD" w14:textId="77777777" w:rsidR="00D65E7A" w:rsidRPr="00D65E7A" w:rsidRDefault="002706A0" w:rsidP="002706A0">
            <w:pPr>
              <w:spacing w:after="0" w:line="240" w:lineRule="auto"/>
              <w:rPr>
                <w:rFonts w:ascii="Arial" w:hAnsi="Arial" w:cs="Arial"/>
                <w:sz w:val="20"/>
              </w:rPr>
            </w:pPr>
            <w:r>
              <w:rPr>
                <w:rFonts w:ascii="Arial" w:hAnsi="Arial" w:cs="Arial"/>
                <w:sz w:val="20"/>
              </w:rPr>
              <w:fldChar w:fldCharType="begin">
                <w:ffData>
                  <w:name w:val="Emai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F47D5">
              <w:rPr>
                <w:rFonts w:ascii="Arial" w:hAnsi="Arial" w:cs="Arial"/>
                <w:noProof/>
                <w:sz w:val="20"/>
              </w:rPr>
              <w:t>khalegb@wsdot.wa.gov</w:t>
            </w:r>
            <w:r>
              <w:rPr>
                <w:rFonts w:ascii="Arial" w:hAnsi="Arial" w:cs="Arial"/>
                <w:sz w:val="20"/>
              </w:rPr>
              <w:fldChar w:fldCharType="end"/>
            </w:r>
            <w:bookmarkEnd w:id="3"/>
          </w:p>
        </w:tc>
      </w:tr>
      <w:tr w:rsidR="00D65E7A" w:rsidRPr="00D65E7A" w14:paraId="1C8E7A66" w14:textId="77777777" w:rsidTr="004E1B2D">
        <w:trPr>
          <w:trHeight w:val="432"/>
        </w:trPr>
        <w:tc>
          <w:tcPr>
            <w:tcW w:w="2070" w:type="dxa"/>
          </w:tcPr>
          <w:p w14:paraId="0118416A" w14:textId="77777777" w:rsidR="00D65E7A" w:rsidRPr="00D65E7A" w:rsidRDefault="002706A0" w:rsidP="002706A0">
            <w:pPr>
              <w:spacing w:after="0" w:line="240" w:lineRule="auto"/>
              <w:rPr>
                <w:rFonts w:ascii="Arial" w:hAnsi="Arial" w:cs="Arial"/>
                <w:sz w:val="20"/>
              </w:rPr>
            </w:pPr>
            <w:bookmarkStart w:id="4" w:name="MEMBER_DEPARTMENT"/>
            <w:r w:rsidRPr="00D65E7A">
              <w:rPr>
                <w:rFonts w:ascii="Arial" w:hAnsi="Arial" w:cs="Arial"/>
                <w:sz w:val="20"/>
              </w:rPr>
              <w:t>Member Department</w:t>
            </w:r>
          </w:p>
        </w:tc>
        <w:bookmarkStart w:id="5" w:name="MemberDepartment"/>
        <w:tc>
          <w:tcPr>
            <w:tcW w:w="3474" w:type="dxa"/>
          </w:tcPr>
          <w:p w14:paraId="1A92287F" w14:textId="77777777" w:rsidR="00D65E7A" w:rsidRPr="00D65E7A" w:rsidRDefault="002706A0" w:rsidP="002706A0">
            <w:pPr>
              <w:spacing w:after="0" w:line="240" w:lineRule="auto"/>
              <w:rPr>
                <w:rFonts w:ascii="Arial" w:hAnsi="Arial" w:cs="Arial"/>
                <w:sz w:val="20"/>
              </w:rPr>
            </w:pPr>
            <w:r>
              <w:rPr>
                <w:rFonts w:ascii="Arial" w:hAnsi="Arial" w:cs="Arial"/>
                <w:sz w:val="20"/>
              </w:rPr>
              <w:fldChar w:fldCharType="begin">
                <w:ffData>
                  <w:name w:val="MemberDepartment"/>
                  <w:enabled/>
                  <w:calcOnExit w:val="0"/>
                  <w:textInput>
                    <w:maxLength w:val="50"/>
                    <w:format w:val="FIRST CAPITAL"/>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F47D5">
              <w:rPr>
                <w:rFonts w:ascii="Arial" w:hAnsi="Arial" w:cs="Arial"/>
                <w:noProof/>
                <w:sz w:val="20"/>
              </w:rPr>
              <w:t>Washington State DOT</w:t>
            </w:r>
            <w:r>
              <w:rPr>
                <w:rFonts w:ascii="Arial" w:hAnsi="Arial" w:cs="Arial"/>
                <w:sz w:val="20"/>
              </w:rPr>
              <w:fldChar w:fldCharType="end"/>
            </w:r>
            <w:bookmarkEnd w:id="5"/>
          </w:p>
        </w:tc>
        <w:tc>
          <w:tcPr>
            <w:tcW w:w="1926" w:type="dxa"/>
          </w:tcPr>
          <w:p w14:paraId="74285153" w14:textId="77777777" w:rsidR="00D65E7A" w:rsidRPr="00D65E7A" w:rsidRDefault="002706A0" w:rsidP="002706A0">
            <w:pPr>
              <w:spacing w:after="0" w:line="240" w:lineRule="auto"/>
              <w:rPr>
                <w:rFonts w:ascii="Arial" w:hAnsi="Arial" w:cs="Arial"/>
                <w:sz w:val="20"/>
              </w:rPr>
            </w:pPr>
            <w:r w:rsidRPr="00D65E7A">
              <w:rPr>
                <w:rFonts w:ascii="Arial" w:hAnsi="Arial" w:cs="Arial"/>
                <w:sz w:val="20"/>
              </w:rPr>
              <w:t>Telephone number</w:t>
            </w:r>
          </w:p>
        </w:tc>
        <w:bookmarkEnd w:id="4"/>
        <w:tc>
          <w:tcPr>
            <w:tcW w:w="3438" w:type="dxa"/>
          </w:tcPr>
          <w:p w14:paraId="49C4C38B" w14:textId="4D3EEF13" w:rsidR="00D65E7A" w:rsidRPr="00D65E7A" w:rsidRDefault="00AC3421" w:rsidP="002706A0">
            <w:pPr>
              <w:spacing w:after="0" w:line="240" w:lineRule="auto"/>
              <w:rPr>
                <w:rFonts w:ascii="Arial" w:hAnsi="Arial" w:cs="Arial"/>
                <w:sz w:val="20"/>
              </w:rPr>
            </w:pPr>
            <w:r>
              <w:rPr>
                <w:rFonts w:ascii="Arial" w:hAnsi="Arial" w:cs="Arial"/>
                <w:noProof/>
                <w:sz w:val="20"/>
              </w:rPr>
              <w:t>360 522-2846</w:t>
            </w:r>
          </w:p>
        </w:tc>
      </w:tr>
      <w:tr w:rsidR="00D65E7A" w:rsidRPr="008A661C" w14:paraId="235A6549" w14:textId="77777777" w:rsidTr="004E1B2D">
        <w:trPr>
          <w:trHeight w:val="432"/>
        </w:trPr>
        <w:tc>
          <w:tcPr>
            <w:tcW w:w="2070" w:type="dxa"/>
          </w:tcPr>
          <w:p w14:paraId="20FA58CC" w14:textId="77777777" w:rsidR="00D65E7A" w:rsidRPr="00D65E7A" w:rsidRDefault="002706A0" w:rsidP="002706A0">
            <w:pPr>
              <w:spacing w:after="0" w:line="240" w:lineRule="auto"/>
              <w:rPr>
                <w:rFonts w:ascii="Arial" w:hAnsi="Arial" w:cs="Arial"/>
                <w:sz w:val="20"/>
              </w:rPr>
            </w:pPr>
            <w:r w:rsidRPr="00D65E7A">
              <w:rPr>
                <w:rFonts w:ascii="Arial" w:hAnsi="Arial" w:cs="Arial"/>
                <w:sz w:val="20"/>
              </w:rPr>
              <w:t>AASHTO Committee</w:t>
            </w:r>
          </w:p>
        </w:tc>
        <w:tc>
          <w:tcPr>
            <w:tcW w:w="3474" w:type="dxa"/>
          </w:tcPr>
          <w:p w14:paraId="3F2D575C" w14:textId="29EBFE0F" w:rsidR="00D65E7A" w:rsidRPr="00D65E7A" w:rsidRDefault="00C35928" w:rsidP="00C35928">
            <w:pPr>
              <w:spacing w:after="0" w:line="240" w:lineRule="auto"/>
              <w:rPr>
                <w:rFonts w:ascii="Arial" w:hAnsi="Arial" w:cs="Arial"/>
                <w:sz w:val="20"/>
              </w:rPr>
            </w:pPr>
            <w:r>
              <w:rPr>
                <w:rFonts w:ascii="Arial" w:hAnsi="Arial" w:cs="Arial"/>
                <w:sz w:val="20"/>
              </w:rPr>
              <w:t>T-5</w:t>
            </w:r>
          </w:p>
        </w:tc>
        <w:tc>
          <w:tcPr>
            <w:tcW w:w="1926" w:type="dxa"/>
          </w:tcPr>
          <w:p w14:paraId="497D48AD" w14:textId="77777777" w:rsidR="00D65E7A" w:rsidRPr="008A661C" w:rsidRDefault="002706A0" w:rsidP="002706A0">
            <w:pPr>
              <w:spacing w:after="0" w:line="240" w:lineRule="auto"/>
              <w:rPr>
                <w:rFonts w:ascii="Arial" w:hAnsi="Arial" w:cs="Arial"/>
                <w:sz w:val="20"/>
              </w:rPr>
            </w:pPr>
            <w:r w:rsidRPr="00D65E7A">
              <w:rPr>
                <w:rFonts w:ascii="Arial" w:hAnsi="Arial" w:cs="Arial"/>
                <w:sz w:val="20"/>
              </w:rPr>
              <w:t>Date of submission</w:t>
            </w:r>
          </w:p>
        </w:tc>
        <w:tc>
          <w:tcPr>
            <w:tcW w:w="3438" w:type="dxa"/>
          </w:tcPr>
          <w:p w14:paraId="6659F009" w14:textId="2ADA5544" w:rsidR="00D65E7A" w:rsidRPr="008A661C" w:rsidRDefault="00AC3421" w:rsidP="00C35928">
            <w:pPr>
              <w:spacing w:after="0" w:line="240" w:lineRule="auto"/>
              <w:rPr>
                <w:rFonts w:ascii="Arial" w:hAnsi="Arial" w:cs="Arial"/>
                <w:sz w:val="20"/>
              </w:rPr>
            </w:pPr>
            <w:r>
              <w:rPr>
                <w:rFonts w:ascii="Arial" w:hAnsi="Arial" w:cs="Arial"/>
                <w:sz w:val="20"/>
              </w:rPr>
              <w:t>10/31/2021</w:t>
            </w:r>
          </w:p>
        </w:tc>
      </w:tr>
    </w:tbl>
    <w:p w14:paraId="5DEC5717" w14:textId="77777777" w:rsidR="00D65E7A" w:rsidRPr="00C944ED" w:rsidRDefault="00BD55F9" w:rsidP="007D5ECE">
      <w:pPr>
        <w:spacing w:after="0"/>
        <w:rPr>
          <w:rFonts w:ascii="Arial" w:hAnsi="Arial" w:cs="Arial"/>
          <w:sz w:val="20"/>
        </w:rPr>
      </w:pPr>
    </w:p>
    <w:p w14:paraId="4ED608B0" w14:textId="77777777" w:rsidR="00D65E7A" w:rsidRDefault="002706A0" w:rsidP="007D5ECE">
      <w:pPr>
        <w:spacing w:after="0"/>
        <w:rPr>
          <w:rFonts w:ascii="Arial" w:hAnsi="Arial" w:cs="Arial"/>
          <w:b/>
          <w:sz w:val="20"/>
          <w:u w:val="single"/>
        </w:rPr>
      </w:pPr>
      <w:r w:rsidRPr="00CC5024">
        <w:rPr>
          <w:rFonts w:ascii="Arial" w:hAnsi="Arial" w:cs="Arial"/>
          <w:b/>
          <w:sz w:val="20"/>
          <w:u w:val="single"/>
        </w:rPr>
        <w:t>Title of Proposed Scan</w:t>
      </w:r>
    </w:p>
    <w:p w14:paraId="04182108" w14:textId="578496D9" w:rsidR="00F70CF5" w:rsidRPr="0088100E" w:rsidRDefault="0072273D" w:rsidP="00C35928">
      <w:pPr>
        <w:spacing w:after="0"/>
        <w:rPr>
          <w:rFonts w:ascii="Arial" w:hAnsi="Arial" w:cs="Arial"/>
          <w:bCs/>
          <w:i/>
          <w:szCs w:val="24"/>
        </w:rPr>
      </w:pPr>
      <w:bookmarkStart w:id="6" w:name="ScanTitle"/>
      <w:bookmarkStart w:id="7" w:name="_Hlk86595658"/>
      <w:r w:rsidRPr="0088100E">
        <w:rPr>
          <w:rFonts w:ascii="Arial" w:hAnsi="Arial" w:cs="Arial"/>
          <w:bCs/>
          <w:i/>
          <w:szCs w:val="24"/>
        </w:rPr>
        <w:t xml:space="preserve">Redundancy </w:t>
      </w:r>
      <w:r w:rsidR="0088100E" w:rsidRPr="0088100E">
        <w:rPr>
          <w:rFonts w:ascii="Arial" w:hAnsi="Arial" w:cs="Arial"/>
          <w:bCs/>
          <w:i/>
          <w:szCs w:val="24"/>
        </w:rPr>
        <w:t>Evaluation of Critical</w:t>
      </w:r>
      <w:r w:rsidR="00C35928" w:rsidRPr="0088100E">
        <w:rPr>
          <w:rFonts w:ascii="Arial" w:hAnsi="Arial" w:cs="Arial"/>
          <w:bCs/>
          <w:i/>
          <w:szCs w:val="24"/>
        </w:rPr>
        <w:t xml:space="preserve"> Bridges for </w:t>
      </w:r>
      <w:r w:rsidRPr="0088100E">
        <w:rPr>
          <w:rFonts w:ascii="Arial" w:hAnsi="Arial" w:cs="Arial"/>
          <w:bCs/>
          <w:i/>
          <w:szCs w:val="24"/>
        </w:rPr>
        <w:t>safety</w:t>
      </w:r>
      <w:r w:rsidR="005710FA" w:rsidRPr="0088100E">
        <w:rPr>
          <w:rFonts w:ascii="Arial" w:hAnsi="Arial" w:cs="Arial"/>
          <w:bCs/>
          <w:i/>
          <w:szCs w:val="24"/>
        </w:rPr>
        <w:t>, Security,</w:t>
      </w:r>
      <w:r w:rsidRPr="0088100E">
        <w:rPr>
          <w:rFonts w:ascii="Arial" w:hAnsi="Arial" w:cs="Arial"/>
          <w:bCs/>
          <w:i/>
          <w:szCs w:val="24"/>
        </w:rPr>
        <w:t xml:space="preserve"> and functionality</w:t>
      </w:r>
      <w:r w:rsidR="00C35928" w:rsidRPr="0088100E">
        <w:rPr>
          <w:rFonts w:ascii="Arial" w:hAnsi="Arial" w:cs="Arial"/>
          <w:bCs/>
          <w:i/>
          <w:szCs w:val="24"/>
        </w:rPr>
        <w:t xml:space="preserve"> </w:t>
      </w:r>
      <w:bookmarkEnd w:id="6"/>
    </w:p>
    <w:bookmarkEnd w:id="7"/>
    <w:p w14:paraId="2CB7E242" w14:textId="77777777" w:rsidR="004065E8" w:rsidRPr="007D5ECE" w:rsidRDefault="00BD55F9" w:rsidP="002706A0">
      <w:pPr>
        <w:spacing w:after="0" w:line="240" w:lineRule="auto"/>
        <w:rPr>
          <w:rFonts w:ascii="Arial" w:hAnsi="Arial" w:cs="Arial"/>
          <w:b/>
          <w:sz w:val="20"/>
          <w:u w:val="single"/>
        </w:rPr>
      </w:pPr>
    </w:p>
    <w:p w14:paraId="256FDA37" w14:textId="77777777" w:rsidR="00D65E7A" w:rsidRDefault="002706A0" w:rsidP="002706A0">
      <w:pPr>
        <w:spacing w:before="60" w:after="60" w:line="240" w:lineRule="auto"/>
        <w:rPr>
          <w:rFonts w:ascii="Arial" w:hAnsi="Arial" w:cs="Arial"/>
          <w:sz w:val="20"/>
        </w:rPr>
      </w:pPr>
      <w:r w:rsidRPr="00CC5024">
        <w:rPr>
          <w:rFonts w:ascii="Arial" w:hAnsi="Arial" w:cs="Arial"/>
          <w:b/>
          <w:sz w:val="20"/>
          <w:u w:val="single"/>
        </w:rPr>
        <w:t>Problem Statement</w:t>
      </w:r>
      <w:r>
        <w:rPr>
          <w:rFonts w:ascii="Arial" w:hAnsi="Arial" w:cs="Arial"/>
          <w:sz w:val="20"/>
        </w:rPr>
        <w:t xml:space="preserve"> (</w:t>
      </w:r>
      <w:r w:rsidRPr="00C944ED">
        <w:rPr>
          <w:rFonts w:ascii="Arial" w:hAnsi="Arial" w:cs="Arial"/>
          <w:sz w:val="20"/>
        </w:rPr>
        <w:t>What topic is to be examined? What drives the need for the scan? Why now?)</w:t>
      </w:r>
    </w:p>
    <w:p w14:paraId="4F133A75" w14:textId="77777777" w:rsidR="002706A0" w:rsidRPr="00EB0E2E" w:rsidRDefault="00C35928" w:rsidP="002706A0">
      <w:pPr>
        <w:spacing w:before="60" w:after="60" w:line="240" w:lineRule="auto"/>
        <w:rPr>
          <w:rFonts w:ascii="Arial" w:hAnsi="Arial" w:cs="Arial"/>
          <w:sz w:val="20"/>
          <w:szCs w:val="20"/>
        </w:rPr>
      </w:pPr>
      <w:bookmarkStart w:id="8" w:name="_Hlk86595687"/>
      <w:r w:rsidRPr="00EB0E2E">
        <w:rPr>
          <w:rFonts w:ascii="Arial" w:hAnsi="Arial" w:cs="Arial"/>
          <w:sz w:val="20"/>
          <w:szCs w:val="20"/>
        </w:rPr>
        <w:t xml:space="preserve">Recent collapse of several bridges, such as the I-35 </w:t>
      </w:r>
      <w:r w:rsidR="00EB0E2E">
        <w:rPr>
          <w:rFonts w:ascii="Arial" w:hAnsi="Arial" w:cs="Arial"/>
          <w:sz w:val="20"/>
          <w:szCs w:val="20"/>
        </w:rPr>
        <w:t>truss</w:t>
      </w:r>
      <w:r w:rsidRPr="00EB0E2E">
        <w:rPr>
          <w:rFonts w:ascii="Arial" w:hAnsi="Arial" w:cs="Arial"/>
          <w:sz w:val="20"/>
          <w:szCs w:val="20"/>
        </w:rPr>
        <w:t xml:space="preserve"> bridge </w:t>
      </w:r>
      <w:r w:rsidR="00613EC7">
        <w:rPr>
          <w:rFonts w:ascii="Arial" w:hAnsi="Arial" w:cs="Arial"/>
          <w:sz w:val="20"/>
          <w:szCs w:val="20"/>
        </w:rPr>
        <w:t xml:space="preserve">collapse </w:t>
      </w:r>
      <w:r w:rsidRPr="00EB0E2E">
        <w:rPr>
          <w:rFonts w:ascii="Arial" w:hAnsi="Arial" w:cs="Arial"/>
          <w:sz w:val="20"/>
          <w:szCs w:val="20"/>
        </w:rPr>
        <w:t xml:space="preserve">in Minneapolis, cable stayed bridge in Genoa, Italy, </w:t>
      </w:r>
      <w:r w:rsidR="00613EC7" w:rsidRPr="00EB0E2E">
        <w:rPr>
          <w:rFonts w:ascii="Arial" w:hAnsi="Arial" w:cs="Arial"/>
          <w:sz w:val="20"/>
          <w:szCs w:val="20"/>
        </w:rPr>
        <w:t xml:space="preserve">Pedestrian Bridge </w:t>
      </w:r>
      <w:r w:rsidR="00613EC7">
        <w:rPr>
          <w:rFonts w:ascii="Arial" w:hAnsi="Arial" w:cs="Arial"/>
          <w:sz w:val="20"/>
          <w:szCs w:val="20"/>
        </w:rPr>
        <w:t xml:space="preserve">at </w:t>
      </w:r>
      <w:r w:rsidRPr="00EB0E2E">
        <w:rPr>
          <w:rFonts w:ascii="Arial" w:hAnsi="Arial" w:cs="Arial"/>
          <w:sz w:val="20"/>
          <w:szCs w:val="20"/>
        </w:rPr>
        <w:t>Florida International University</w:t>
      </w:r>
      <w:r w:rsidR="00613EC7">
        <w:rPr>
          <w:rFonts w:ascii="Arial" w:hAnsi="Arial" w:cs="Arial"/>
          <w:sz w:val="20"/>
          <w:szCs w:val="20"/>
        </w:rPr>
        <w:t xml:space="preserve">, </w:t>
      </w:r>
      <w:r w:rsidRPr="00EB0E2E">
        <w:rPr>
          <w:rFonts w:ascii="Arial" w:hAnsi="Arial" w:cs="Arial"/>
          <w:sz w:val="20"/>
          <w:szCs w:val="20"/>
        </w:rPr>
        <w:t xml:space="preserve">steel single-arch bridge in Taiwan, </w:t>
      </w:r>
      <w:r w:rsidR="00613EC7">
        <w:rPr>
          <w:rFonts w:ascii="Arial" w:hAnsi="Arial" w:cs="Arial"/>
          <w:sz w:val="20"/>
          <w:szCs w:val="20"/>
        </w:rPr>
        <w:t xml:space="preserve">and many other small or large catastrophic bridge superstructure and substructure failures </w:t>
      </w:r>
      <w:r w:rsidRPr="00EB0E2E">
        <w:rPr>
          <w:rFonts w:ascii="Arial" w:hAnsi="Arial" w:cs="Arial"/>
          <w:sz w:val="20"/>
          <w:szCs w:val="20"/>
        </w:rPr>
        <w:t xml:space="preserve">have highlighted the importance of the role of redundancy in the safety of bridges. The purpose of this </w:t>
      </w:r>
      <w:r w:rsidR="00613EC7">
        <w:rPr>
          <w:rFonts w:ascii="Arial" w:hAnsi="Arial" w:cs="Arial"/>
          <w:sz w:val="20"/>
          <w:szCs w:val="20"/>
        </w:rPr>
        <w:t>domestic scan</w:t>
      </w:r>
      <w:r w:rsidRPr="00EB0E2E">
        <w:rPr>
          <w:rFonts w:ascii="Arial" w:hAnsi="Arial" w:cs="Arial"/>
          <w:sz w:val="20"/>
          <w:szCs w:val="20"/>
        </w:rPr>
        <w:t xml:space="preserve"> is to identify needs and gaps in the current state-of-the-practice on different aspects of redundancy, which is defined as “the quality of a bridge that enables it to perform its design function in the damaged state”. </w:t>
      </w:r>
      <w:r w:rsidR="00141564" w:rsidRPr="0072273D">
        <w:rPr>
          <w:rFonts w:ascii="Arial" w:hAnsi="Arial" w:cs="Arial"/>
          <w:sz w:val="20"/>
          <w:szCs w:val="20"/>
        </w:rPr>
        <w:t>The AASHTO LRFD Bridge Evaluation manual defines bridge redundancy as the capability of a bridge structural system to carry loads after damage to or the failure of one or more of its members.  The System reliability encompasses redundancy by considering the system of interconnected components and members.</w:t>
      </w:r>
      <w:r w:rsidR="00141564" w:rsidRPr="00141564">
        <w:rPr>
          <w:rFonts w:ascii="Arial" w:hAnsi="Arial" w:cs="Arial"/>
          <w:sz w:val="20"/>
          <w:szCs w:val="20"/>
        </w:rPr>
        <w:t xml:space="preserve"> </w:t>
      </w:r>
      <w:r w:rsidRPr="00EB0E2E">
        <w:rPr>
          <w:rFonts w:ascii="Arial" w:hAnsi="Arial" w:cs="Arial"/>
          <w:sz w:val="20"/>
          <w:szCs w:val="20"/>
        </w:rPr>
        <w:t>The AASHTO LR</w:t>
      </w:r>
      <w:r w:rsidR="00141564">
        <w:rPr>
          <w:rFonts w:ascii="Arial" w:hAnsi="Arial" w:cs="Arial"/>
          <w:sz w:val="20"/>
          <w:szCs w:val="20"/>
        </w:rPr>
        <w:t xml:space="preserve">FD Bridge Design Specification </w:t>
      </w:r>
      <w:r w:rsidRPr="00EB0E2E">
        <w:rPr>
          <w:rFonts w:ascii="Arial" w:hAnsi="Arial" w:cs="Arial"/>
          <w:sz w:val="20"/>
          <w:szCs w:val="20"/>
        </w:rPr>
        <w:t xml:space="preserve">that the current approach of incorporating redundancy in bridge design is “arbitrary” and "subjective”. The use of redundancy as a means for hazard mitigation in the event of loss of a critical member has also not been explored in the current framework. Current simulation technology has advanced to the point where it can be used for assessing the effect of member criticality on the overall system collapse response. This approach is more rational and objective for assessing redundancy in critical and important bridges, but particularly for long-span bridges which are critical assets. </w:t>
      </w:r>
      <w:r w:rsidR="00141564" w:rsidRPr="0072273D">
        <w:rPr>
          <w:rFonts w:ascii="Arial" w:hAnsi="Arial" w:cs="Arial"/>
          <w:sz w:val="20"/>
          <w:szCs w:val="20"/>
        </w:rPr>
        <w:t xml:space="preserve">Consideration of redundancy is not fully formulated for long span bridges, therefore rupture or yielding of an individual component may or may not mean collapse or failure of the whole structure or system. </w:t>
      </w:r>
      <w:r w:rsidRPr="00EB0E2E">
        <w:rPr>
          <w:rFonts w:ascii="Arial" w:hAnsi="Arial" w:cs="Arial"/>
          <w:sz w:val="20"/>
          <w:szCs w:val="20"/>
        </w:rPr>
        <w:t xml:space="preserve">There is therefore an urgent need for an open forum discussion through a </w:t>
      </w:r>
      <w:r w:rsidR="00141564">
        <w:rPr>
          <w:rFonts w:ascii="Arial" w:hAnsi="Arial" w:cs="Arial"/>
          <w:sz w:val="20"/>
          <w:szCs w:val="20"/>
        </w:rPr>
        <w:t>domestic scan</w:t>
      </w:r>
      <w:r w:rsidRPr="00EB0E2E">
        <w:rPr>
          <w:rFonts w:ascii="Arial" w:hAnsi="Arial" w:cs="Arial"/>
          <w:sz w:val="20"/>
          <w:szCs w:val="20"/>
        </w:rPr>
        <w:t xml:space="preserve"> for assessing the current framework on </w:t>
      </w:r>
      <w:r w:rsidR="00141564">
        <w:rPr>
          <w:rFonts w:ascii="Arial" w:hAnsi="Arial" w:cs="Arial"/>
          <w:sz w:val="20"/>
          <w:szCs w:val="20"/>
        </w:rPr>
        <w:t xml:space="preserve">the state-of-practice on </w:t>
      </w:r>
      <w:r w:rsidRPr="00EB0E2E">
        <w:rPr>
          <w:rFonts w:ascii="Arial" w:hAnsi="Arial" w:cs="Arial"/>
          <w:sz w:val="20"/>
          <w:szCs w:val="20"/>
        </w:rPr>
        <w:t>redundancy and identifying the gaps and challenges, and future research priorities.</w:t>
      </w:r>
    </w:p>
    <w:bookmarkEnd w:id="8"/>
    <w:p w14:paraId="2FB68979" w14:textId="77777777" w:rsidR="00C35928" w:rsidRPr="00C944ED" w:rsidRDefault="00C35928" w:rsidP="002706A0">
      <w:pPr>
        <w:spacing w:before="60" w:after="60" w:line="240" w:lineRule="auto"/>
        <w:rPr>
          <w:rFonts w:ascii="Arial" w:hAnsi="Arial" w:cs="Arial"/>
          <w:sz w:val="20"/>
        </w:rPr>
      </w:pPr>
    </w:p>
    <w:p w14:paraId="08C4C12D" w14:textId="77777777" w:rsidR="00D65E7A" w:rsidRPr="00C944ED" w:rsidRDefault="002706A0" w:rsidP="002706A0">
      <w:pPr>
        <w:spacing w:before="60" w:after="60" w:line="240" w:lineRule="auto"/>
        <w:rPr>
          <w:rFonts w:ascii="Arial" w:hAnsi="Arial" w:cs="Arial"/>
          <w:sz w:val="20"/>
        </w:rPr>
      </w:pPr>
      <w:r w:rsidRPr="00CC5024">
        <w:rPr>
          <w:rFonts w:ascii="Arial" w:hAnsi="Arial" w:cs="Arial"/>
          <w:b/>
          <w:sz w:val="20"/>
          <w:u w:val="single"/>
        </w:rPr>
        <w:t>Scan Scope</w:t>
      </w:r>
      <w:r>
        <w:rPr>
          <w:rFonts w:ascii="Arial" w:hAnsi="Arial" w:cs="Arial"/>
          <w:sz w:val="20"/>
        </w:rPr>
        <w:t xml:space="preserve"> </w:t>
      </w:r>
      <w:r w:rsidRPr="00C944ED">
        <w:rPr>
          <w:rFonts w:ascii="Arial" w:hAnsi="Arial" w:cs="Arial"/>
          <w:sz w:val="20"/>
        </w:rPr>
        <w:t>(What specific subject areas are to be examined?  Which cities and states might be visited?  Which agencies/organizations (including specific departments or types of staff if applicable)?</w:t>
      </w:r>
    </w:p>
    <w:p w14:paraId="7F338322" w14:textId="77777777" w:rsidR="002706A0" w:rsidRPr="00C944ED" w:rsidRDefault="00563860" w:rsidP="00563860">
      <w:pPr>
        <w:spacing w:before="60" w:after="60" w:line="240" w:lineRule="auto"/>
        <w:rPr>
          <w:rFonts w:ascii="Arial" w:hAnsi="Arial" w:cs="Arial"/>
          <w:sz w:val="20"/>
        </w:rPr>
      </w:pPr>
      <w:bookmarkStart w:id="9" w:name="_Hlk86595714"/>
      <w:r w:rsidRPr="00563860">
        <w:rPr>
          <w:rFonts w:ascii="Arial" w:hAnsi="Arial" w:cs="Arial"/>
          <w:sz w:val="20"/>
        </w:rPr>
        <w:t xml:space="preserve">The national </w:t>
      </w:r>
      <w:r w:rsidR="00C35928">
        <w:rPr>
          <w:rFonts w:ascii="Arial" w:hAnsi="Arial" w:cs="Arial"/>
          <w:sz w:val="20"/>
        </w:rPr>
        <w:t>bridge redundancy</w:t>
      </w:r>
      <w:r w:rsidRPr="00563860">
        <w:rPr>
          <w:rFonts w:ascii="Arial" w:hAnsi="Arial" w:cs="Arial"/>
          <w:sz w:val="20"/>
        </w:rPr>
        <w:t xml:space="preserve"> scan will include </w:t>
      </w:r>
      <w:r w:rsidR="00C35928">
        <w:rPr>
          <w:rFonts w:ascii="Arial" w:hAnsi="Arial" w:cs="Arial"/>
          <w:sz w:val="20"/>
        </w:rPr>
        <w:t>redundancy critical</w:t>
      </w:r>
      <w:r w:rsidRPr="00563860">
        <w:rPr>
          <w:rFonts w:ascii="Arial" w:hAnsi="Arial" w:cs="Arial"/>
          <w:sz w:val="20"/>
        </w:rPr>
        <w:t xml:space="preserve"> bridges on the state highway system as well as those carrying local streets and roads. The scan will focus on </w:t>
      </w:r>
      <w:r w:rsidR="00C35928">
        <w:rPr>
          <w:rFonts w:ascii="Arial" w:hAnsi="Arial" w:cs="Arial"/>
          <w:sz w:val="20"/>
        </w:rPr>
        <w:t>redundancy</w:t>
      </w:r>
      <w:r w:rsidR="005118C1">
        <w:rPr>
          <w:rFonts w:ascii="Arial" w:hAnsi="Arial" w:cs="Arial"/>
          <w:sz w:val="20"/>
        </w:rPr>
        <w:t xml:space="preserve"> related</w:t>
      </w:r>
      <w:r w:rsidRPr="00563860">
        <w:rPr>
          <w:rFonts w:ascii="Arial" w:hAnsi="Arial" w:cs="Arial"/>
          <w:sz w:val="20"/>
        </w:rPr>
        <w:t xml:space="preserve"> bridge rehabilitation practices, safety to travelling public, and design and rehabilitation standards practiced by state DOT’s and local agencies. Consideration will be given to </w:t>
      </w:r>
      <w:r w:rsidR="005118C1">
        <w:rPr>
          <w:rFonts w:ascii="Arial" w:hAnsi="Arial" w:cs="Arial"/>
          <w:sz w:val="20"/>
        </w:rPr>
        <w:t>all redundancy critical bridge types, long span bridges</w:t>
      </w:r>
      <w:r w:rsidRPr="00563860">
        <w:rPr>
          <w:rFonts w:ascii="Arial" w:hAnsi="Arial" w:cs="Arial"/>
          <w:sz w:val="20"/>
        </w:rPr>
        <w:t xml:space="preserve">, </w:t>
      </w:r>
      <w:r w:rsidR="005118C1">
        <w:rPr>
          <w:rFonts w:ascii="Arial" w:hAnsi="Arial" w:cs="Arial"/>
          <w:sz w:val="20"/>
        </w:rPr>
        <w:t>fracture critical bridges,</w:t>
      </w:r>
      <w:r w:rsidRPr="00563860">
        <w:rPr>
          <w:rFonts w:ascii="Arial" w:hAnsi="Arial" w:cs="Arial"/>
          <w:sz w:val="20"/>
        </w:rPr>
        <w:t xml:space="preserve"> </w:t>
      </w:r>
      <w:r w:rsidR="005118C1">
        <w:rPr>
          <w:rFonts w:ascii="Arial" w:hAnsi="Arial" w:cs="Arial"/>
          <w:sz w:val="20"/>
        </w:rPr>
        <w:t xml:space="preserve">and </w:t>
      </w:r>
      <w:r w:rsidRPr="00563860">
        <w:rPr>
          <w:rFonts w:ascii="Arial" w:hAnsi="Arial" w:cs="Arial"/>
          <w:sz w:val="20"/>
        </w:rPr>
        <w:t>mainte</w:t>
      </w:r>
      <w:r w:rsidR="005118C1">
        <w:rPr>
          <w:rFonts w:ascii="Arial" w:hAnsi="Arial" w:cs="Arial"/>
          <w:sz w:val="20"/>
        </w:rPr>
        <w:t>nance and safety inspection</w:t>
      </w:r>
      <w:r w:rsidRPr="00563860">
        <w:rPr>
          <w:rFonts w:ascii="Arial" w:hAnsi="Arial" w:cs="Arial"/>
          <w:sz w:val="20"/>
        </w:rPr>
        <w:t xml:space="preserve">. The scan will also include forensic inspection, rehabilitation, design, </w:t>
      </w:r>
      <w:proofErr w:type="gramStart"/>
      <w:r w:rsidRPr="00563860">
        <w:rPr>
          <w:rFonts w:ascii="Arial" w:hAnsi="Arial" w:cs="Arial"/>
          <w:sz w:val="20"/>
        </w:rPr>
        <w:t>and  repairs</w:t>
      </w:r>
      <w:proofErr w:type="gramEnd"/>
      <w:r w:rsidRPr="00563860">
        <w:rPr>
          <w:rFonts w:ascii="Arial" w:hAnsi="Arial" w:cs="Arial"/>
          <w:sz w:val="20"/>
        </w:rPr>
        <w:t xml:space="preserve"> with respect to existing </w:t>
      </w:r>
      <w:r w:rsidR="005118C1">
        <w:rPr>
          <w:rFonts w:ascii="Arial" w:hAnsi="Arial" w:cs="Arial"/>
          <w:sz w:val="20"/>
        </w:rPr>
        <w:t>non-</w:t>
      </w:r>
      <w:r w:rsidR="00C35928">
        <w:rPr>
          <w:rFonts w:ascii="Arial" w:hAnsi="Arial" w:cs="Arial"/>
          <w:sz w:val="20"/>
        </w:rPr>
        <w:t>redundan</w:t>
      </w:r>
      <w:r w:rsidR="005118C1">
        <w:rPr>
          <w:rFonts w:ascii="Arial" w:hAnsi="Arial" w:cs="Arial"/>
          <w:sz w:val="20"/>
        </w:rPr>
        <w:t xml:space="preserve">t </w:t>
      </w:r>
      <w:r w:rsidRPr="00563860">
        <w:rPr>
          <w:rFonts w:ascii="Arial" w:hAnsi="Arial" w:cs="Arial"/>
          <w:sz w:val="20"/>
        </w:rPr>
        <w:t>bridges</w:t>
      </w:r>
      <w:r w:rsidR="005118C1">
        <w:rPr>
          <w:rFonts w:ascii="Arial" w:hAnsi="Arial" w:cs="Arial"/>
          <w:sz w:val="20"/>
        </w:rPr>
        <w:t xml:space="preserve"> and consideration for system redundancy</w:t>
      </w:r>
      <w:r w:rsidRPr="00563860">
        <w:rPr>
          <w:rFonts w:ascii="Arial" w:hAnsi="Arial" w:cs="Arial"/>
          <w:sz w:val="20"/>
        </w:rPr>
        <w:t xml:space="preserve">.  The domestic scan identifies best practices with regard to </w:t>
      </w:r>
      <w:r w:rsidR="005118C1">
        <w:rPr>
          <w:rFonts w:ascii="Arial" w:hAnsi="Arial" w:cs="Arial"/>
          <w:sz w:val="20"/>
        </w:rPr>
        <w:t>redundancy considerations among states and other transportation agencies.</w:t>
      </w:r>
      <w:r w:rsidRPr="00563860">
        <w:rPr>
          <w:rFonts w:ascii="Arial" w:hAnsi="Arial" w:cs="Arial"/>
          <w:sz w:val="20"/>
        </w:rPr>
        <w:t xml:space="preserve">  The scan will focus on states with significant number of </w:t>
      </w:r>
      <w:r w:rsidR="00141564">
        <w:rPr>
          <w:rFonts w:ascii="Arial" w:hAnsi="Arial" w:cs="Arial"/>
          <w:sz w:val="20"/>
        </w:rPr>
        <w:t xml:space="preserve">redundancy critical bridges including long span bridges, fracture critical bridges, cable supported bridges, truss bridges </w:t>
      </w:r>
      <w:r w:rsidRPr="00563860">
        <w:rPr>
          <w:rFonts w:ascii="Arial" w:hAnsi="Arial" w:cs="Arial"/>
          <w:sz w:val="20"/>
        </w:rPr>
        <w:t xml:space="preserve">in their inventory.  </w:t>
      </w:r>
    </w:p>
    <w:bookmarkEnd w:id="9"/>
    <w:p w14:paraId="763A9A7F" w14:textId="77777777" w:rsidR="00563860" w:rsidRDefault="00563860" w:rsidP="002706A0">
      <w:pPr>
        <w:spacing w:before="60" w:after="60" w:line="240" w:lineRule="auto"/>
        <w:rPr>
          <w:rFonts w:ascii="Arial" w:hAnsi="Arial" w:cs="Arial"/>
          <w:b/>
          <w:sz w:val="20"/>
          <w:u w:val="single"/>
        </w:rPr>
      </w:pPr>
    </w:p>
    <w:p w14:paraId="4145F0C0" w14:textId="77777777" w:rsidR="00D65E7A" w:rsidRDefault="002706A0" w:rsidP="002706A0">
      <w:pPr>
        <w:spacing w:before="60" w:after="60" w:line="240" w:lineRule="auto"/>
        <w:rPr>
          <w:rFonts w:ascii="Arial" w:hAnsi="Arial" w:cs="Arial"/>
          <w:sz w:val="20"/>
        </w:rPr>
      </w:pPr>
      <w:r>
        <w:rPr>
          <w:rFonts w:ascii="Arial" w:hAnsi="Arial" w:cs="Arial"/>
          <w:b/>
          <w:sz w:val="20"/>
          <w:u w:val="single"/>
        </w:rPr>
        <w:t>Anticipated Scan Results</w:t>
      </w:r>
      <w:r>
        <w:rPr>
          <w:rFonts w:ascii="Arial" w:hAnsi="Arial" w:cs="Arial"/>
          <w:b/>
          <w:sz w:val="20"/>
        </w:rPr>
        <w:t xml:space="preserve"> </w:t>
      </w:r>
      <w:r w:rsidRPr="00C944ED">
        <w:rPr>
          <w:rFonts w:ascii="Arial" w:hAnsi="Arial" w:cs="Arial"/>
          <w:sz w:val="20"/>
        </w:rPr>
        <w:t>(What key information is to be gained?  What information is to be shared after the scan?  Who would the audience be for this information?)</w:t>
      </w:r>
    </w:p>
    <w:p w14:paraId="3331BDE8" w14:textId="77777777" w:rsidR="00563860" w:rsidRPr="00C944ED" w:rsidRDefault="00563860" w:rsidP="00C30F40">
      <w:pPr>
        <w:rPr>
          <w:rFonts w:ascii="Arial" w:hAnsi="Arial" w:cs="Arial"/>
          <w:sz w:val="20"/>
        </w:rPr>
      </w:pPr>
      <w:bookmarkStart w:id="10" w:name="_Hlk86595745"/>
      <w:r w:rsidRPr="00C30F40">
        <w:rPr>
          <w:rFonts w:ascii="Arial" w:hAnsi="Arial" w:cs="Arial"/>
          <w:sz w:val="20"/>
          <w:szCs w:val="20"/>
        </w:rPr>
        <w:t xml:space="preserve">The </w:t>
      </w:r>
      <w:r w:rsidR="005710FA" w:rsidRPr="00C30F40">
        <w:rPr>
          <w:rFonts w:ascii="Arial" w:hAnsi="Arial" w:cs="Arial"/>
          <w:sz w:val="20"/>
          <w:szCs w:val="20"/>
        </w:rPr>
        <w:t>bridge redundancy d</w:t>
      </w:r>
      <w:r w:rsidRPr="00C30F40">
        <w:rPr>
          <w:rFonts w:ascii="Arial" w:hAnsi="Arial" w:cs="Arial"/>
          <w:sz w:val="20"/>
          <w:szCs w:val="20"/>
        </w:rPr>
        <w:t xml:space="preserve">omestic scan will augment information already identified in the FHWA </w:t>
      </w:r>
      <w:r w:rsidR="005710FA" w:rsidRPr="00C30F40">
        <w:rPr>
          <w:rFonts w:ascii="Arial" w:hAnsi="Arial" w:cs="Arial"/>
          <w:sz w:val="20"/>
          <w:szCs w:val="20"/>
        </w:rPr>
        <w:t>Framework for Improving</w:t>
      </w:r>
      <w:r w:rsidR="00C30F40">
        <w:rPr>
          <w:rFonts w:ascii="Arial" w:hAnsi="Arial" w:cs="Arial"/>
          <w:sz w:val="20"/>
          <w:szCs w:val="20"/>
        </w:rPr>
        <w:t xml:space="preserve"> </w:t>
      </w:r>
      <w:r w:rsidR="005710FA" w:rsidRPr="00C30F40">
        <w:rPr>
          <w:rFonts w:ascii="Arial" w:hAnsi="Arial" w:cs="Arial"/>
          <w:sz w:val="20"/>
          <w:szCs w:val="20"/>
        </w:rPr>
        <w:t>Resilience of Bridge Design (</w:t>
      </w:r>
      <w:r w:rsidR="00C30F40" w:rsidRPr="00C30F40">
        <w:rPr>
          <w:rFonts w:ascii="Arial" w:hAnsi="Arial" w:cs="Arial"/>
          <w:sz w:val="20"/>
          <w:szCs w:val="20"/>
        </w:rPr>
        <w:t>HIF</w:t>
      </w:r>
      <w:r w:rsidR="005710FA" w:rsidRPr="00C30F40">
        <w:rPr>
          <w:rFonts w:ascii="Arial" w:hAnsi="Arial" w:cs="Arial"/>
          <w:sz w:val="20"/>
          <w:szCs w:val="20"/>
        </w:rPr>
        <w:t>11016)</w:t>
      </w:r>
      <w:r w:rsidRPr="00C30F40">
        <w:rPr>
          <w:rFonts w:ascii="Arial" w:hAnsi="Arial" w:cs="Arial"/>
          <w:sz w:val="20"/>
          <w:szCs w:val="20"/>
        </w:rPr>
        <w:t xml:space="preserve">, </w:t>
      </w:r>
      <w:r w:rsidR="005710FA" w:rsidRPr="00C30F40">
        <w:rPr>
          <w:rFonts w:ascii="Arial" w:hAnsi="Arial" w:cs="Arial"/>
          <w:sz w:val="20"/>
          <w:szCs w:val="20"/>
        </w:rPr>
        <w:t>Assuring Bridge Safety and Serviceability (P</w:t>
      </w:r>
      <w:r w:rsidR="00C30F40" w:rsidRPr="00C30F40">
        <w:rPr>
          <w:rFonts w:ascii="Arial" w:hAnsi="Arial" w:cs="Arial"/>
          <w:sz w:val="20"/>
          <w:szCs w:val="20"/>
        </w:rPr>
        <w:t>L</w:t>
      </w:r>
      <w:r w:rsidR="005710FA" w:rsidRPr="00C30F40">
        <w:rPr>
          <w:rFonts w:ascii="Arial" w:hAnsi="Arial" w:cs="Arial"/>
          <w:sz w:val="20"/>
          <w:szCs w:val="20"/>
        </w:rPr>
        <w:t xml:space="preserve">10014) </w:t>
      </w:r>
      <w:r w:rsidRPr="00C30F40">
        <w:rPr>
          <w:rFonts w:ascii="Arial" w:hAnsi="Arial" w:cs="Arial"/>
          <w:sz w:val="20"/>
          <w:szCs w:val="20"/>
        </w:rPr>
        <w:t xml:space="preserve">which considered </w:t>
      </w:r>
      <w:r w:rsidR="005118C1" w:rsidRPr="00C30F40">
        <w:rPr>
          <w:rFonts w:ascii="Arial" w:hAnsi="Arial" w:cs="Arial"/>
          <w:sz w:val="20"/>
          <w:szCs w:val="20"/>
        </w:rPr>
        <w:t xml:space="preserve">bridge </w:t>
      </w:r>
      <w:r w:rsidR="00C35928" w:rsidRPr="00C30F40">
        <w:rPr>
          <w:rFonts w:ascii="Arial" w:hAnsi="Arial" w:cs="Arial"/>
          <w:sz w:val="20"/>
          <w:szCs w:val="20"/>
        </w:rPr>
        <w:t>redundancy</w:t>
      </w:r>
      <w:r w:rsidR="005118C1" w:rsidRPr="00C30F40">
        <w:rPr>
          <w:rFonts w:ascii="Arial" w:hAnsi="Arial" w:cs="Arial"/>
          <w:sz w:val="20"/>
          <w:szCs w:val="20"/>
        </w:rPr>
        <w:t xml:space="preserve"> for</w:t>
      </w:r>
      <w:r w:rsidRPr="00C30F40">
        <w:rPr>
          <w:rFonts w:ascii="Arial" w:hAnsi="Arial" w:cs="Arial"/>
          <w:sz w:val="20"/>
          <w:szCs w:val="20"/>
        </w:rPr>
        <w:t xml:space="preserve"> safety</w:t>
      </w:r>
      <w:r w:rsidR="005710FA" w:rsidRPr="00C30F40">
        <w:rPr>
          <w:rFonts w:ascii="Arial" w:hAnsi="Arial" w:cs="Arial"/>
          <w:sz w:val="20"/>
          <w:szCs w:val="20"/>
        </w:rPr>
        <w:t>, security,</w:t>
      </w:r>
      <w:r w:rsidRPr="00C30F40">
        <w:rPr>
          <w:rFonts w:ascii="Arial" w:hAnsi="Arial" w:cs="Arial"/>
          <w:sz w:val="20"/>
          <w:szCs w:val="20"/>
        </w:rPr>
        <w:t xml:space="preserve"> and functionality. One of the objectives will be to identify specialized technology and standards used in monitoring or inspecting structural elements to ensure optimal performance and minimize downtime during maintenance or rehabilitation. </w:t>
      </w:r>
      <w:r w:rsidRPr="00563860">
        <w:rPr>
          <w:rFonts w:ascii="Arial" w:hAnsi="Arial" w:cs="Arial"/>
          <w:sz w:val="20"/>
        </w:rPr>
        <w:t xml:space="preserve">The scan findings will be essential in developing a guidance on best practices with </w:t>
      </w:r>
      <w:r w:rsidRPr="00563860">
        <w:rPr>
          <w:rFonts w:ascii="Arial" w:hAnsi="Arial" w:cs="Arial"/>
          <w:sz w:val="20"/>
        </w:rPr>
        <w:lastRenderedPageBreak/>
        <w:t xml:space="preserve">regard to determination of </w:t>
      </w:r>
      <w:r w:rsidR="005118C1">
        <w:rPr>
          <w:rFonts w:ascii="Arial" w:hAnsi="Arial" w:cs="Arial"/>
          <w:sz w:val="20"/>
        </w:rPr>
        <w:t>component redundancy as well as the system redundancy.</w:t>
      </w:r>
      <w:r w:rsidRPr="00563860">
        <w:rPr>
          <w:rFonts w:ascii="Arial" w:hAnsi="Arial" w:cs="Arial"/>
          <w:sz w:val="20"/>
        </w:rPr>
        <w:t xml:space="preserve"> The scan findings will be published and made available for AASHTO consideration in advancing </w:t>
      </w:r>
      <w:r w:rsidR="00C35928">
        <w:rPr>
          <w:rFonts w:ascii="Arial" w:hAnsi="Arial" w:cs="Arial"/>
          <w:sz w:val="20"/>
        </w:rPr>
        <w:t>redundancy</w:t>
      </w:r>
      <w:r w:rsidR="005118C1">
        <w:rPr>
          <w:rFonts w:ascii="Arial" w:hAnsi="Arial" w:cs="Arial"/>
          <w:sz w:val="20"/>
        </w:rPr>
        <w:t xml:space="preserve"> design</w:t>
      </w:r>
      <w:r w:rsidRPr="00563860">
        <w:rPr>
          <w:rFonts w:ascii="Arial" w:hAnsi="Arial" w:cs="Arial"/>
          <w:sz w:val="20"/>
        </w:rPr>
        <w:t xml:space="preserve"> guidance and standards.  </w:t>
      </w:r>
    </w:p>
    <w:bookmarkEnd w:id="10"/>
    <w:p w14:paraId="164F440D" w14:textId="77777777" w:rsidR="002706A0" w:rsidRPr="00C944ED" w:rsidRDefault="002706A0" w:rsidP="002706A0">
      <w:pPr>
        <w:spacing w:before="60" w:after="60" w:line="240" w:lineRule="auto"/>
        <w:rPr>
          <w:rFonts w:ascii="Arial" w:hAnsi="Arial" w:cs="Arial"/>
          <w:sz w:val="20"/>
        </w:rPr>
      </w:pPr>
    </w:p>
    <w:p w14:paraId="79F2673C" w14:textId="77777777" w:rsidR="00D65E7A" w:rsidRPr="00C944ED" w:rsidRDefault="002706A0" w:rsidP="002706A0">
      <w:pPr>
        <w:spacing w:before="60" w:after="60" w:line="240" w:lineRule="auto"/>
        <w:rPr>
          <w:rFonts w:ascii="Arial" w:hAnsi="Arial" w:cs="Arial"/>
          <w:sz w:val="20"/>
          <w:u w:val="single"/>
        </w:rPr>
      </w:pPr>
      <w:r w:rsidRPr="00CC5024">
        <w:rPr>
          <w:rFonts w:ascii="Arial" w:hAnsi="Arial" w:cs="Arial"/>
          <w:b/>
          <w:sz w:val="20"/>
          <w:u w:val="single"/>
        </w:rPr>
        <w:t>Benefits Expected</w:t>
      </w:r>
      <w:r>
        <w:rPr>
          <w:rFonts w:ascii="Arial" w:hAnsi="Arial" w:cs="Arial"/>
          <w:b/>
          <w:sz w:val="20"/>
        </w:rPr>
        <w:t xml:space="preserve"> </w:t>
      </w:r>
      <w:r w:rsidRPr="00C944ED">
        <w:rPr>
          <w:rFonts w:ascii="Arial" w:hAnsi="Arial" w:cs="Arial"/>
          <w:sz w:val="20"/>
        </w:rPr>
        <w:t>(Including potential impacts on current technology or procedures)</w:t>
      </w:r>
    </w:p>
    <w:p w14:paraId="636F51B2" w14:textId="77777777" w:rsidR="00563860" w:rsidRPr="00563860" w:rsidRDefault="00563860" w:rsidP="00563860">
      <w:pPr>
        <w:spacing w:before="60" w:after="60" w:line="240" w:lineRule="auto"/>
        <w:rPr>
          <w:rFonts w:ascii="Arial" w:hAnsi="Arial" w:cs="Arial"/>
          <w:sz w:val="20"/>
          <w:szCs w:val="20"/>
        </w:rPr>
      </w:pPr>
      <w:bookmarkStart w:id="11" w:name="_Hlk86595771"/>
      <w:r w:rsidRPr="00563860">
        <w:rPr>
          <w:rFonts w:ascii="Arial" w:hAnsi="Arial" w:cs="Arial"/>
          <w:sz w:val="20"/>
          <w:szCs w:val="20"/>
        </w:rPr>
        <w:t xml:space="preserve">The domestic </w:t>
      </w:r>
      <w:r w:rsidR="005118C1">
        <w:rPr>
          <w:rFonts w:ascii="Arial" w:hAnsi="Arial" w:cs="Arial"/>
          <w:sz w:val="20"/>
          <w:szCs w:val="20"/>
        </w:rPr>
        <w:t xml:space="preserve">scan on bridge </w:t>
      </w:r>
      <w:r w:rsidR="00C35928">
        <w:rPr>
          <w:rFonts w:ascii="Arial" w:hAnsi="Arial" w:cs="Arial"/>
          <w:sz w:val="20"/>
          <w:szCs w:val="20"/>
        </w:rPr>
        <w:t>redundancy</w:t>
      </w:r>
      <w:r w:rsidRPr="00563860">
        <w:rPr>
          <w:rFonts w:ascii="Arial" w:hAnsi="Arial" w:cs="Arial"/>
          <w:sz w:val="20"/>
          <w:szCs w:val="20"/>
        </w:rPr>
        <w:t xml:space="preserve"> will facilitate the development of AASHTO guidance and standards for </w:t>
      </w:r>
      <w:r w:rsidR="00EB0E2E">
        <w:rPr>
          <w:rFonts w:ascii="Arial" w:hAnsi="Arial" w:cs="Arial"/>
          <w:sz w:val="20"/>
          <w:szCs w:val="20"/>
        </w:rPr>
        <w:t xml:space="preserve">safety and functionality with respect to bridge </w:t>
      </w:r>
      <w:r w:rsidR="00C35928">
        <w:rPr>
          <w:rFonts w:ascii="Arial" w:hAnsi="Arial" w:cs="Arial"/>
          <w:sz w:val="20"/>
          <w:szCs w:val="20"/>
        </w:rPr>
        <w:t>redundancy</w:t>
      </w:r>
      <w:r w:rsidRPr="00563860">
        <w:rPr>
          <w:rFonts w:ascii="Arial" w:hAnsi="Arial" w:cs="Arial"/>
          <w:sz w:val="20"/>
          <w:szCs w:val="20"/>
        </w:rPr>
        <w:t xml:space="preserve"> in the United States. With a national inventory on </w:t>
      </w:r>
      <w:r w:rsidR="00C35928">
        <w:rPr>
          <w:rFonts w:ascii="Arial" w:hAnsi="Arial" w:cs="Arial"/>
          <w:sz w:val="20"/>
          <w:szCs w:val="20"/>
        </w:rPr>
        <w:t>redundancy</w:t>
      </w:r>
      <w:r w:rsidR="00EB0E2E">
        <w:rPr>
          <w:rFonts w:ascii="Arial" w:hAnsi="Arial" w:cs="Arial"/>
          <w:sz w:val="20"/>
          <w:szCs w:val="20"/>
        </w:rPr>
        <w:t xml:space="preserve"> critical </w:t>
      </w:r>
      <w:r w:rsidRPr="00563860">
        <w:rPr>
          <w:rFonts w:ascii="Arial" w:hAnsi="Arial" w:cs="Arial"/>
          <w:sz w:val="20"/>
          <w:szCs w:val="20"/>
        </w:rPr>
        <w:t xml:space="preserve">bridges, and better information on existing </w:t>
      </w:r>
      <w:r w:rsidR="00EB0E2E">
        <w:rPr>
          <w:rFonts w:ascii="Arial" w:hAnsi="Arial" w:cs="Arial"/>
          <w:sz w:val="20"/>
          <w:szCs w:val="20"/>
        </w:rPr>
        <w:t>non-</w:t>
      </w:r>
      <w:r w:rsidR="00C35928">
        <w:rPr>
          <w:rFonts w:ascii="Arial" w:hAnsi="Arial" w:cs="Arial"/>
          <w:sz w:val="20"/>
          <w:szCs w:val="20"/>
        </w:rPr>
        <w:t>redundan</w:t>
      </w:r>
      <w:r w:rsidR="00EB0E2E">
        <w:rPr>
          <w:rFonts w:ascii="Arial" w:hAnsi="Arial" w:cs="Arial"/>
          <w:sz w:val="20"/>
          <w:szCs w:val="20"/>
        </w:rPr>
        <w:t>t</w:t>
      </w:r>
      <w:r w:rsidRPr="00563860">
        <w:rPr>
          <w:rFonts w:ascii="Arial" w:hAnsi="Arial" w:cs="Arial"/>
          <w:sz w:val="20"/>
          <w:szCs w:val="20"/>
        </w:rPr>
        <w:t xml:space="preserve"> bridge attributes, we will be in a better position to identify </w:t>
      </w:r>
      <w:r w:rsidR="00C35928">
        <w:rPr>
          <w:rFonts w:ascii="Arial" w:hAnsi="Arial" w:cs="Arial"/>
          <w:sz w:val="20"/>
          <w:szCs w:val="20"/>
        </w:rPr>
        <w:t>redundancy</w:t>
      </w:r>
      <w:r w:rsidR="00EB0E2E">
        <w:rPr>
          <w:rFonts w:ascii="Arial" w:hAnsi="Arial" w:cs="Arial"/>
          <w:sz w:val="20"/>
          <w:szCs w:val="20"/>
        </w:rPr>
        <w:t xml:space="preserve"> critical</w:t>
      </w:r>
      <w:r w:rsidRPr="00563860">
        <w:rPr>
          <w:rFonts w:ascii="Arial" w:hAnsi="Arial" w:cs="Arial"/>
          <w:sz w:val="20"/>
          <w:szCs w:val="20"/>
        </w:rPr>
        <w:t xml:space="preserve"> bridge infrastructure needs with respect to safety and functionality. </w:t>
      </w:r>
      <w:r w:rsidR="00613EC7" w:rsidRPr="0072273D">
        <w:rPr>
          <w:rFonts w:ascii="Arial" w:hAnsi="Arial" w:cs="Arial"/>
          <w:sz w:val="20"/>
          <w:szCs w:val="20"/>
        </w:rPr>
        <w:t>This scan would be of specific interest to the AASHTO Subcommittee on Bridges and Structures Technical Committee T-2 “Bearings and Expansion Devices”, the AASHTO Subcommittee on Materials and the AASHTO Subcommittee on Maintenance. It will also provide valuable information to the AASHTO Committees for future consideration when developing their work plans and research needs.  A synthesis of this information would also be of interest to State DOTs and FHWA offices, other Federal and local agencies involved in bridges, bearing and joint manufacturers, university researchers, consultants, county and local transportation agencies.</w:t>
      </w:r>
      <w:r w:rsidR="00613EC7" w:rsidRPr="00613EC7">
        <w:rPr>
          <w:rFonts w:ascii="Arial" w:hAnsi="Arial" w:cs="Arial"/>
          <w:color w:val="FF0000"/>
          <w:sz w:val="20"/>
          <w:szCs w:val="20"/>
        </w:rPr>
        <w:t xml:space="preserve">  </w:t>
      </w:r>
    </w:p>
    <w:p w14:paraId="409DFEE4" w14:textId="77777777" w:rsidR="00563860" w:rsidRDefault="00563860" w:rsidP="00563860">
      <w:pPr>
        <w:spacing w:before="60" w:after="60" w:line="240" w:lineRule="auto"/>
        <w:rPr>
          <w:rFonts w:ascii="Arial" w:hAnsi="Arial" w:cs="Arial"/>
          <w:sz w:val="20"/>
          <w:szCs w:val="20"/>
        </w:rPr>
      </w:pPr>
      <w:r w:rsidRPr="00563860">
        <w:rPr>
          <w:rFonts w:ascii="Arial" w:hAnsi="Arial" w:cs="Arial"/>
          <w:sz w:val="20"/>
          <w:szCs w:val="20"/>
        </w:rPr>
        <w:t xml:space="preserve">We will have better information to assess programmatic needs such as program level cost, scope and schedule for improving </w:t>
      </w:r>
      <w:r w:rsidR="00EB0E2E">
        <w:rPr>
          <w:rFonts w:ascii="Arial" w:hAnsi="Arial" w:cs="Arial"/>
          <w:sz w:val="20"/>
          <w:szCs w:val="20"/>
        </w:rPr>
        <w:t xml:space="preserve">bridge </w:t>
      </w:r>
      <w:r w:rsidR="00C35928">
        <w:rPr>
          <w:rFonts w:ascii="Arial" w:hAnsi="Arial" w:cs="Arial"/>
          <w:sz w:val="20"/>
          <w:szCs w:val="20"/>
        </w:rPr>
        <w:t>redundancy</w:t>
      </w:r>
      <w:r w:rsidR="00EB0E2E">
        <w:rPr>
          <w:rFonts w:ascii="Arial" w:hAnsi="Arial" w:cs="Arial"/>
          <w:sz w:val="20"/>
          <w:szCs w:val="20"/>
        </w:rPr>
        <w:t>,</w:t>
      </w:r>
      <w:r w:rsidRPr="00563860">
        <w:rPr>
          <w:rFonts w:ascii="Arial" w:hAnsi="Arial" w:cs="Arial"/>
          <w:sz w:val="20"/>
          <w:szCs w:val="20"/>
        </w:rPr>
        <w:t xml:space="preserve"> emergency operations, maintenance and inspection best practices, that will likely go along with future design and rehabilitation standards. The scan will include cost estimating for rehabilitation of existing </w:t>
      </w:r>
      <w:r w:rsidR="00C35928">
        <w:rPr>
          <w:rFonts w:ascii="Arial" w:hAnsi="Arial" w:cs="Arial"/>
          <w:sz w:val="20"/>
          <w:szCs w:val="20"/>
        </w:rPr>
        <w:t>redundancy</w:t>
      </w:r>
      <w:r w:rsidR="00EB0E2E">
        <w:rPr>
          <w:rFonts w:ascii="Arial" w:hAnsi="Arial" w:cs="Arial"/>
          <w:sz w:val="20"/>
          <w:szCs w:val="20"/>
        </w:rPr>
        <w:t xml:space="preserve"> critical</w:t>
      </w:r>
      <w:r w:rsidRPr="00563860">
        <w:rPr>
          <w:rFonts w:ascii="Arial" w:hAnsi="Arial" w:cs="Arial"/>
          <w:sz w:val="20"/>
          <w:szCs w:val="20"/>
        </w:rPr>
        <w:t xml:space="preserve"> bridges, retrofitting,</w:t>
      </w:r>
      <w:r w:rsidR="00EB0E2E">
        <w:rPr>
          <w:rFonts w:ascii="Arial" w:hAnsi="Arial" w:cs="Arial"/>
          <w:sz w:val="20"/>
          <w:szCs w:val="20"/>
        </w:rPr>
        <w:t xml:space="preserve"> </w:t>
      </w:r>
      <w:r w:rsidRPr="00563860">
        <w:rPr>
          <w:rFonts w:ascii="Arial" w:hAnsi="Arial" w:cs="Arial"/>
          <w:sz w:val="20"/>
          <w:szCs w:val="20"/>
        </w:rPr>
        <w:t>maintenance and repairs for planning purposes.</w:t>
      </w:r>
    </w:p>
    <w:bookmarkEnd w:id="11"/>
    <w:p w14:paraId="084859E2" w14:textId="77777777" w:rsidR="00842759" w:rsidRPr="00563860" w:rsidRDefault="00842759" w:rsidP="00563860">
      <w:pPr>
        <w:spacing w:before="60" w:after="60" w:line="240" w:lineRule="auto"/>
        <w:rPr>
          <w:rFonts w:ascii="Arial" w:hAnsi="Arial" w:cs="Arial"/>
          <w:sz w:val="20"/>
          <w:szCs w:val="20"/>
        </w:rPr>
      </w:pPr>
    </w:p>
    <w:sectPr w:rsidR="00842759" w:rsidRPr="00563860" w:rsidSect="00910E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AF7E" w14:textId="77777777" w:rsidR="00AC3421" w:rsidRDefault="00AC3421" w:rsidP="00AC3421">
      <w:pPr>
        <w:spacing w:after="0" w:line="240" w:lineRule="auto"/>
      </w:pPr>
      <w:r>
        <w:separator/>
      </w:r>
    </w:p>
  </w:endnote>
  <w:endnote w:type="continuationSeparator" w:id="0">
    <w:p w14:paraId="029251F6" w14:textId="77777777" w:rsidR="00AC3421" w:rsidRDefault="00AC3421" w:rsidP="00AC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5A3B" w14:textId="77777777" w:rsidR="00AC3421" w:rsidRDefault="00AC3421" w:rsidP="00AC3421">
      <w:pPr>
        <w:spacing w:after="0" w:line="240" w:lineRule="auto"/>
      </w:pPr>
      <w:r>
        <w:separator/>
      </w:r>
    </w:p>
  </w:footnote>
  <w:footnote w:type="continuationSeparator" w:id="0">
    <w:p w14:paraId="592C81F5" w14:textId="77777777" w:rsidR="00AC3421" w:rsidRDefault="00AC3421" w:rsidP="00AC3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B88CC1"/>
    <w:multiLevelType w:val="hybridMultilevel"/>
    <w:tmpl w:val="B4AB41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31154"/>
    <w:multiLevelType w:val="hybridMultilevel"/>
    <w:tmpl w:val="473AE2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D0C61"/>
    <w:multiLevelType w:val="hybridMultilevel"/>
    <w:tmpl w:val="4386ECF6"/>
    <w:lvl w:ilvl="0" w:tplc="B48E270C">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F22D1"/>
    <w:multiLevelType w:val="hybridMultilevel"/>
    <w:tmpl w:val="A04F58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2D7363"/>
    <w:multiLevelType w:val="hybridMultilevel"/>
    <w:tmpl w:val="DF58D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C2DF2"/>
    <w:multiLevelType w:val="hybridMultilevel"/>
    <w:tmpl w:val="96BC5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D4DA2"/>
    <w:multiLevelType w:val="hybridMultilevel"/>
    <w:tmpl w:val="275EC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D2357"/>
    <w:multiLevelType w:val="hybridMultilevel"/>
    <w:tmpl w:val="1404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BB3644"/>
    <w:multiLevelType w:val="hybridMultilevel"/>
    <w:tmpl w:val="03DC4F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8"/>
  </w:num>
  <w:num w:numId="5">
    <w:abstractNumId w:val="6"/>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DCA"/>
    <w:rsid w:val="00141564"/>
    <w:rsid w:val="002706A0"/>
    <w:rsid w:val="005118C1"/>
    <w:rsid w:val="00563860"/>
    <w:rsid w:val="005710FA"/>
    <w:rsid w:val="00613EC7"/>
    <w:rsid w:val="00696CCA"/>
    <w:rsid w:val="0072273D"/>
    <w:rsid w:val="007A15B9"/>
    <w:rsid w:val="00842759"/>
    <w:rsid w:val="0088100E"/>
    <w:rsid w:val="00AC3421"/>
    <w:rsid w:val="00AC4DC9"/>
    <w:rsid w:val="00BD55F9"/>
    <w:rsid w:val="00C30F40"/>
    <w:rsid w:val="00C35928"/>
    <w:rsid w:val="00EB0E2E"/>
    <w:rsid w:val="00F8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93DAF"/>
  <w15:docId w15:val="{9C720E6C-F3AC-4330-B61E-2B4D84E0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DCA"/>
    <w:rPr>
      <w:rFonts w:ascii="Tahoma" w:hAnsi="Tahoma" w:cs="Tahoma"/>
      <w:sz w:val="16"/>
      <w:szCs w:val="16"/>
    </w:rPr>
  </w:style>
  <w:style w:type="paragraph" w:styleId="BodyText">
    <w:name w:val="Body Text"/>
    <w:aliases w:val="bt"/>
    <w:basedOn w:val="Normal"/>
    <w:link w:val="BodyTextChar"/>
    <w:rsid w:val="002706A0"/>
    <w:pPr>
      <w:spacing w:after="240" w:line="240" w:lineRule="auto"/>
      <w:jc w:val="both"/>
    </w:pPr>
    <w:rPr>
      <w:rFonts w:ascii="Book Antiqua" w:eastAsia="Times New Roman" w:hAnsi="Book Antiqua" w:cs="Times New Roman"/>
      <w:szCs w:val="20"/>
    </w:rPr>
  </w:style>
  <w:style w:type="character" w:customStyle="1" w:styleId="BodyTextChar">
    <w:name w:val="Body Text Char"/>
    <w:aliases w:val="bt Char"/>
    <w:basedOn w:val="DefaultParagraphFont"/>
    <w:link w:val="BodyText"/>
    <w:rsid w:val="002706A0"/>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Vitale Marty</dc:creator>
  <cp:lastModifiedBy>Khaleghi, Bijan</cp:lastModifiedBy>
  <cp:revision>11</cp:revision>
  <dcterms:created xsi:type="dcterms:W3CDTF">2013-10-28T15:23:00Z</dcterms:created>
  <dcterms:modified xsi:type="dcterms:W3CDTF">2021-11-01T01:02:00Z</dcterms:modified>
</cp:coreProperties>
</file>